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052007">
        <w:rPr>
          <w:rFonts w:ascii="メイリオ" w:eastAsia="メイリオ" w:hAnsi="メイリオ" w:hint="eastAsia"/>
          <w:sz w:val="20"/>
          <w:szCs w:val="20"/>
        </w:rPr>
        <w:t>6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052007">
        <w:rPr>
          <w:rFonts w:ascii="メイリオ" w:eastAsia="メイリオ" w:hAnsi="メイリオ" w:hint="eastAsia"/>
          <w:sz w:val="20"/>
          <w:szCs w:val="20"/>
        </w:rPr>
        <w:t>10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052007">
        <w:rPr>
          <w:rFonts w:ascii="メイリオ" w:eastAsia="メイリオ" w:hAnsi="メイリオ" w:hint="eastAsia"/>
          <w:sz w:val="20"/>
          <w:szCs w:val="20"/>
        </w:rPr>
        <w:t>㈬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052007">
        <w:rPr>
          <w:rFonts w:ascii="メイリオ" w:eastAsia="メイリオ" w:hAnsi="メイリオ" w:hint="eastAsia"/>
          <w:sz w:val="20"/>
          <w:szCs w:val="20"/>
        </w:rPr>
        <w:t>6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052007">
        <w:rPr>
          <w:rFonts w:ascii="メイリオ" w:eastAsia="メイリオ" w:hAnsi="メイリオ" w:hint="eastAsia"/>
          <w:sz w:val="20"/>
          <w:szCs w:val="20"/>
        </w:rPr>
        <w:t>30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052007">
        <w:rPr>
          <w:rFonts w:ascii="メイリオ" w:eastAsia="メイリオ" w:hAnsi="メイリオ" w:hint="eastAsia"/>
          <w:sz w:val="20"/>
          <w:szCs w:val="20"/>
        </w:rPr>
        <w:t>㈫</w:t>
      </w:r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641D91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05200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05200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641D91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05200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176199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333333"/>
                <w:kern w:val="0"/>
                <w:sz w:val="18"/>
                <w:szCs w:val="18"/>
              </w:rPr>
              <w:t>特定化学物質及び四アルキル鉛等作業主任者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52007"/>
    <w:rsid w:val="000C1B52"/>
    <w:rsid w:val="00170E95"/>
    <w:rsid w:val="001736A5"/>
    <w:rsid w:val="00176199"/>
    <w:rsid w:val="001B03CC"/>
    <w:rsid w:val="003946FF"/>
    <w:rsid w:val="003A05E5"/>
    <w:rsid w:val="00433C14"/>
    <w:rsid w:val="00480780"/>
    <w:rsid w:val="005B0997"/>
    <w:rsid w:val="005C11B3"/>
    <w:rsid w:val="00641D91"/>
    <w:rsid w:val="006D19D6"/>
    <w:rsid w:val="007B3683"/>
    <w:rsid w:val="008F5168"/>
    <w:rsid w:val="00952655"/>
    <w:rsid w:val="009A35EC"/>
    <w:rsid w:val="00A179C4"/>
    <w:rsid w:val="00B23807"/>
    <w:rsid w:val="00B723B1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83FAB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14</cp:revision>
  <cp:lastPrinted>2020-02-25T01:32:00Z</cp:lastPrinted>
  <dcterms:created xsi:type="dcterms:W3CDTF">2020-02-25T00:27:00Z</dcterms:created>
  <dcterms:modified xsi:type="dcterms:W3CDTF">2020-04-29T22:29:00Z</dcterms:modified>
</cp:coreProperties>
</file>